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ED58CA">
        <w:rPr>
          <w:rFonts w:ascii="Times New Roman" w:hAnsi="Times New Roman" w:cs="Times New Roman"/>
          <w:b/>
          <w:sz w:val="24"/>
          <w:szCs w:val="24"/>
        </w:rPr>
        <w:t>входных дверей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ED58CA">
        <w:rPr>
          <w:rFonts w:ascii="Times New Roman" w:hAnsi="Times New Roman" w:cs="Times New Roman"/>
          <w:sz w:val="24"/>
          <w:szCs w:val="24"/>
        </w:rPr>
        <w:t>дверей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ED58CA" w:rsidP="00ED58C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ED58CA">
        <w:rPr>
          <w:rFonts w:ascii="Times New Roman" w:hAnsi="Times New Roman" w:cs="Times New Roman"/>
          <w:sz w:val="24"/>
          <w:szCs w:val="24"/>
        </w:rPr>
        <w:t xml:space="preserve">дверей 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D58CA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2023-11-30T14:22:00Z</dcterms:modified>
</cp:coreProperties>
</file>